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楷体_GB2312" w:hAnsi="新宋体" w:eastAsia="楷体_GB2312"/>
          <w:color w:val="000000"/>
          <w:position w:val="-12"/>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left"/>
        <w:textAlignment w:val="auto"/>
        <w:outlineLvl w:val="9"/>
        <w:rPr>
          <w:rFonts w:hint="eastAsia" w:ascii="楷体_GB2312" w:hAnsi="新宋体" w:eastAsia="楷体_GB2312"/>
          <w:color w:val="000000"/>
          <w:position w:val="-12"/>
          <w:sz w:val="32"/>
          <w:szCs w:val="32"/>
          <w:lang w:val="en-US" w:eastAsia="zh-CN"/>
        </w:rPr>
      </w:pPr>
      <w:r>
        <w:rPr>
          <w:rFonts w:hint="eastAsia" w:ascii="楷体_GB2312" w:hAnsi="新宋体" w:eastAsia="楷体_GB2312"/>
          <w:color w:val="000000"/>
          <w:position w:val="-12"/>
          <w:sz w:val="32"/>
          <w:szCs w:val="32"/>
          <w:lang w:val="en-US" w:eastAsia="zh-CN"/>
        </w:rPr>
        <w:t xml:space="preserve">   </w:t>
      </w:r>
    </w:p>
    <w:p>
      <w:pPr>
        <w:jc w:val="center"/>
        <w:rPr>
          <w:rFonts w:hint="eastAsia" w:ascii="楷体_GB2312" w:hAnsi="楷体_GB2312" w:eastAsia="楷体_GB2312" w:cs="楷体_GB2312"/>
          <w:color w:val="000000"/>
          <w:position w:val="-12"/>
          <w:sz w:val="32"/>
          <w:szCs w:val="32"/>
        </w:rPr>
      </w:pPr>
      <w:r>
        <w:rPr>
          <w:rFonts w:hint="eastAsia" w:ascii="楷体_GB2312" w:hAnsi="楷体_GB2312" w:eastAsia="楷体_GB2312" w:cs="楷体_GB2312"/>
          <w:color w:val="000000"/>
          <w:position w:val="-12"/>
          <w:sz w:val="32"/>
          <w:szCs w:val="32"/>
        </w:rPr>
        <w:t>台城管字〔201</w:t>
      </w:r>
      <w:r>
        <w:rPr>
          <w:rFonts w:hint="eastAsia" w:ascii="楷体_GB2312" w:hAnsi="楷体_GB2312" w:eastAsia="楷体_GB2312" w:cs="楷体_GB2312"/>
          <w:color w:val="000000"/>
          <w:position w:val="-12"/>
          <w:sz w:val="32"/>
          <w:szCs w:val="32"/>
          <w:lang w:val="en-US" w:eastAsia="zh-CN"/>
        </w:rPr>
        <w:t>8</w:t>
      </w:r>
      <w:r>
        <w:rPr>
          <w:rFonts w:hint="eastAsia" w:ascii="楷体_GB2312" w:hAnsi="楷体_GB2312" w:eastAsia="楷体_GB2312" w:cs="楷体_GB2312"/>
          <w:color w:val="000000"/>
          <w:position w:val="-12"/>
          <w:sz w:val="32"/>
          <w:szCs w:val="32"/>
        </w:rPr>
        <w:t>〕</w:t>
      </w:r>
      <w:r>
        <w:rPr>
          <w:rFonts w:hint="eastAsia" w:ascii="楷体_GB2312" w:hAnsi="楷体_GB2312" w:eastAsia="楷体_GB2312" w:cs="楷体_GB2312"/>
          <w:color w:val="000000"/>
          <w:position w:val="-12"/>
          <w:sz w:val="32"/>
          <w:szCs w:val="32"/>
          <w:lang w:val="en-US" w:eastAsia="zh-CN"/>
        </w:rPr>
        <w:t>19</w:t>
      </w:r>
      <w:r>
        <w:rPr>
          <w:rFonts w:hint="eastAsia" w:ascii="楷体_GB2312" w:hAnsi="楷体_GB2312" w:eastAsia="楷体_GB2312" w:cs="楷体_GB2312"/>
          <w:color w:val="000000"/>
          <w:position w:val="-12"/>
          <w:sz w:val="32"/>
          <w:szCs w:val="32"/>
        </w:rPr>
        <w:t>号</w:t>
      </w:r>
    </w:p>
    <w:p>
      <w:pPr>
        <w:jc w:val="center"/>
        <w:rPr>
          <w:rFonts w:hint="eastAsia" w:ascii="楷体_GB2312" w:hAnsi="楷体_GB2312" w:eastAsia="楷体_GB2312" w:cs="楷体_GB2312"/>
          <w:color w:val="000000"/>
          <w:position w:val="-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台儿庄区城市管理局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关于城区内环境噪声污染集中整治方案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spacing w:line="50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为了有效防止城区</w:t>
      </w:r>
      <w:r>
        <w:rPr>
          <w:rFonts w:hint="eastAsia" w:ascii="仿宋_GB2312" w:hAnsi="Arial" w:eastAsia="仿宋_GB2312" w:cs="Arial"/>
          <w:color w:val="000000"/>
          <w:kern w:val="0"/>
          <w:sz w:val="32"/>
          <w:szCs w:val="32"/>
          <w:lang w:eastAsia="zh-CN"/>
        </w:rPr>
        <w:t>噪声</w:t>
      </w:r>
      <w:r>
        <w:rPr>
          <w:rFonts w:hint="eastAsia" w:ascii="仿宋_GB2312" w:hAnsi="Arial" w:eastAsia="仿宋_GB2312" w:cs="Arial"/>
          <w:color w:val="000000"/>
          <w:kern w:val="0"/>
          <w:sz w:val="32"/>
          <w:szCs w:val="32"/>
        </w:rPr>
        <w:t>污染，切实解决</w:t>
      </w:r>
      <w:r>
        <w:rPr>
          <w:rFonts w:hint="eastAsia" w:ascii="仿宋_GB2312" w:hAnsi="Arial" w:eastAsia="仿宋_GB2312" w:cs="Arial"/>
          <w:color w:val="000000"/>
          <w:kern w:val="0"/>
          <w:sz w:val="32"/>
          <w:szCs w:val="32"/>
          <w:lang w:eastAsia="zh-CN"/>
        </w:rPr>
        <w:t>噪声</w:t>
      </w:r>
      <w:r>
        <w:rPr>
          <w:rFonts w:hint="eastAsia" w:ascii="仿宋_GB2312" w:hAnsi="Arial" w:eastAsia="仿宋_GB2312" w:cs="Arial"/>
          <w:color w:val="000000"/>
          <w:kern w:val="0"/>
          <w:sz w:val="32"/>
          <w:szCs w:val="32"/>
        </w:rPr>
        <w:t>污染扰民问题，保障市民身心健康，依据《中华人民共和国环境噪声污染防治法》、《山东省环境噪声污染防治条例》等法律法规规章的规定，结合</w:t>
      </w:r>
      <w:r>
        <w:rPr>
          <w:rFonts w:hint="eastAsia" w:ascii="仿宋_GB2312" w:hAnsi="Arial" w:eastAsia="仿宋_GB2312" w:cs="Arial"/>
          <w:color w:val="000000"/>
          <w:kern w:val="0"/>
          <w:sz w:val="32"/>
          <w:szCs w:val="32"/>
          <w:lang w:eastAsia="zh-CN"/>
        </w:rPr>
        <w:t>我区工作</w:t>
      </w:r>
      <w:r>
        <w:rPr>
          <w:rFonts w:hint="eastAsia" w:ascii="仿宋_GB2312" w:hAnsi="Arial" w:eastAsia="仿宋_GB2312" w:cs="Arial"/>
          <w:color w:val="000000"/>
          <w:kern w:val="0"/>
          <w:sz w:val="32"/>
          <w:szCs w:val="32"/>
        </w:rPr>
        <w:t>实际，特制定本方案。</w:t>
      </w:r>
    </w:p>
    <w:p>
      <w:pPr>
        <w:widowControl/>
        <w:numPr>
          <w:ilvl w:val="0"/>
          <w:numId w:val="0"/>
        </w:numPr>
        <w:spacing w:line="500" w:lineRule="exact"/>
        <w:ind w:firstLine="640" w:firstLineChars="200"/>
        <w:rPr>
          <w:rFonts w:hint="eastAsia" w:ascii="仿宋_GB2312" w:hAnsi="Arial" w:eastAsia="仿宋_GB2312" w:cs="Arial"/>
          <w:color w:val="000000"/>
          <w:kern w:val="0"/>
          <w:sz w:val="32"/>
          <w:szCs w:val="32"/>
        </w:rPr>
      </w:pPr>
      <w:r>
        <w:rPr>
          <w:rFonts w:hint="eastAsia" w:ascii="黑体" w:hAnsi="Arial" w:eastAsia="黑体" w:cs="Arial"/>
          <w:color w:val="000000"/>
          <w:kern w:val="0"/>
          <w:sz w:val="32"/>
          <w:szCs w:val="32"/>
          <w:lang w:eastAsia="zh-CN"/>
        </w:rPr>
        <w:t>一、整治</w:t>
      </w:r>
      <w:r>
        <w:rPr>
          <w:rFonts w:hint="eastAsia" w:ascii="黑体" w:hAnsi="Arial" w:eastAsia="黑体" w:cs="Arial"/>
          <w:color w:val="000000"/>
          <w:kern w:val="0"/>
          <w:sz w:val="32"/>
          <w:szCs w:val="32"/>
        </w:rPr>
        <w:t>原则</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以宣传教育为先导，以检查、督促</w:t>
      </w:r>
      <w:r>
        <w:rPr>
          <w:rFonts w:hint="eastAsia" w:ascii="仿宋_GB2312" w:hAnsi="Arial" w:eastAsia="仿宋_GB2312" w:cs="Arial"/>
          <w:color w:val="000000"/>
          <w:kern w:val="0"/>
          <w:sz w:val="32"/>
          <w:szCs w:val="32"/>
          <w:lang w:eastAsia="zh-CN"/>
        </w:rPr>
        <w:t>整治</w:t>
      </w:r>
      <w:r>
        <w:rPr>
          <w:rFonts w:hint="eastAsia" w:ascii="仿宋_GB2312" w:hAnsi="Arial" w:eastAsia="仿宋_GB2312" w:cs="Arial"/>
          <w:color w:val="000000"/>
          <w:kern w:val="0"/>
          <w:sz w:val="32"/>
          <w:szCs w:val="32"/>
        </w:rPr>
        <w:t>为重点，以构建“人人参与、人人共享”的文明城市为目标，坚持“标本兼治、疏堵结合、化解矛盾、解决问题”的原则，在城区内开展环境噪声污染</w:t>
      </w:r>
      <w:r>
        <w:rPr>
          <w:rFonts w:hint="eastAsia" w:ascii="仿宋_GB2312" w:hAnsi="Arial" w:eastAsia="仿宋_GB2312" w:cs="Arial"/>
          <w:color w:val="000000"/>
          <w:kern w:val="0"/>
          <w:sz w:val="32"/>
          <w:szCs w:val="32"/>
          <w:lang w:eastAsia="zh-CN"/>
        </w:rPr>
        <w:t>整治工作</w:t>
      </w:r>
      <w:r>
        <w:rPr>
          <w:rFonts w:hint="eastAsia" w:ascii="仿宋_GB2312" w:hAnsi="Arial" w:eastAsia="仿宋_GB2312" w:cs="Arial"/>
          <w:color w:val="000000"/>
          <w:kern w:val="0"/>
          <w:sz w:val="32"/>
          <w:szCs w:val="32"/>
        </w:rPr>
        <w:t>，查处</w:t>
      </w:r>
      <w:r>
        <w:rPr>
          <w:rFonts w:hint="eastAsia" w:ascii="仿宋_GB2312" w:hAnsi="Arial" w:eastAsia="仿宋_GB2312" w:cs="Arial"/>
          <w:color w:val="000000"/>
          <w:kern w:val="0"/>
          <w:sz w:val="32"/>
          <w:szCs w:val="32"/>
          <w:lang w:eastAsia="zh-CN"/>
        </w:rPr>
        <w:t>整治</w:t>
      </w:r>
      <w:r>
        <w:rPr>
          <w:rFonts w:hint="eastAsia" w:ascii="仿宋_GB2312" w:hAnsi="Arial" w:eastAsia="仿宋_GB2312" w:cs="Arial"/>
          <w:color w:val="000000"/>
          <w:kern w:val="0"/>
          <w:sz w:val="32"/>
          <w:szCs w:val="32"/>
        </w:rPr>
        <w:t>严重侵害群众利益和干扰群众正常生活的环境噪声污染违法行为，切实改善城区环境质量，保障居民身心健康，维护社会稳定。</w:t>
      </w:r>
      <w:bookmarkStart w:id="0" w:name="2"/>
    </w:p>
    <w:bookmarkEnd w:id="0"/>
    <w:p>
      <w:pPr>
        <w:widowControl/>
        <w:spacing w:line="500" w:lineRule="exact"/>
        <w:ind w:firstLine="640" w:firstLineChars="200"/>
        <w:rPr>
          <w:rFonts w:hint="eastAsia" w:ascii="仿宋_GB2312" w:hAnsi="宋体" w:eastAsia="仿宋_GB2312" w:cs="宋体"/>
          <w:color w:val="000000"/>
          <w:kern w:val="32"/>
          <w:sz w:val="32"/>
          <w:szCs w:val="32"/>
        </w:rPr>
      </w:pPr>
      <w:r>
        <w:rPr>
          <w:rFonts w:hint="eastAsia" w:ascii="黑体" w:hAnsi="Arial" w:eastAsia="黑体" w:cs="Arial"/>
          <w:color w:val="000000"/>
          <w:kern w:val="0"/>
          <w:sz w:val="32"/>
          <w:szCs w:val="32"/>
          <w:lang w:eastAsia="zh-CN"/>
        </w:rPr>
        <w:t>二、整治</w:t>
      </w:r>
      <w:r>
        <w:rPr>
          <w:rFonts w:hint="eastAsia" w:ascii="黑体" w:hAnsi="Arial" w:eastAsia="黑体" w:cs="Arial"/>
          <w:color w:val="000000"/>
          <w:kern w:val="0"/>
          <w:sz w:val="32"/>
          <w:szCs w:val="32"/>
        </w:rPr>
        <w:t>重点</w:t>
      </w:r>
      <w:r>
        <w:rPr>
          <w:rFonts w:hint="eastAsia" w:ascii="黑体" w:hAnsi="Arial" w:eastAsia="黑体" w:cs="Arial"/>
          <w:color w:val="000000"/>
          <w:kern w:val="0"/>
          <w:sz w:val="32"/>
          <w:szCs w:val="32"/>
        </w:rPr>
        <w:br w:type="textWrapping"/>
      </w:r>
      <w:r>
        <w:rPr>
          <w:rFonts w:hint="eastAsia" w:ascii="仿宋_GB2312" w:hAnsi="Arial" w:eastAsia="仿宋_GB2312" w:cs="Arial"/>
          <w:color w:val="000000"/>
          <w:kern w:val="0"/>
          <w:sz w:val="32"/>
          <w:szCs w:val="32"/>
        </w:rPr>
        <w:t>　</w:t>
      </w:r>
      <w:bookmarkStart w:id="1" w:name="3"/>
      <w:r>
        <w:rPr>
          <w:rFonts w:hint="eastAsia" w:ascii="仿宋_GB2312" w:hAnsi="宋体" w:eastAsia="仿宋_GB2312" w:cs="宋体"/>
          <w:color w:val="000000"/>
          <w:kern w:val="32"/>
          <w:sz w:val="32"/>
          <w:szCs w:val="32"/>
          <w:lang w:val="en-US" w:eastAsia="zh-CN"/>
        </w:rPr>
        <w:t xml:space="preserve">  1、</w:t>
      </w:r>
      <w:r>
        <w:rPr>
          <w:rFonts w:hint="eastAsia" w:ascii="仿宋_GB2312" w:hAnsi="宋体" w:eastAsia="仿宋_GB2312" w:cs="宋体"/>
          <w:color w:val="000000"/>
          <w:kern w:val="32"/>
          <w:sz w:val="32"/>
          <w:szCs w:val="32"/>
        </w:rPr>
        <w:t>取缔主城区商户安装的外置音响。</w:t>
      </w:r>
    </w:p>
    <w:p>
      <w:pPr>
        <w:widowControl/>
        <w:spacing w:line="500" w:lineRule="exact"/>
        <w:ind w:firstLine="640" w:firstLineChars="200"/>
        <w:rPr>
          <w:rFonts w:hint="eastAsia" w:ascii="仿宋_GB2312" w:hAnsi="宋体" w:eastAsia="仿宋_GB2312" w:cs="宋体"/>
          <w:color w:val="000000"/>
          <w:kern w:val="32"/>
          <w:sz w:val="32"/>
          <w:szCs w:val="32"/>
        </w:rPr>
      </w:pPr>
      <w:r>
        <w:rPr>
          <w:rFonts w:hint="eastAsia" w:ascii="仿宋_GB2312" w:hAnsi="宋体" w:eastAsia="仿宋_GB2312" w:cs="宋体"/>
          <w:color w:val="000000"/>
          <w:kern w:val="32"/>
          <w:sz w:val="32"/>
          <w:szCs w:val="32"/>
          <w:lang w:val="en-US" w:eastAsia="zh-CN"/>
        </w:rPr>
        <w:t>2、</w:t>
      </w:r>
      <w:r>
        <w:rPr>
          <w:rFonts w:hint="eastAsia" w:ascii="仿宋_GB2312" w:hAnsi="宋体" w:eastAsia="仿宋_GB2312" w:cs="宋体"/>
          <w:color w:val="000000"/>
          <w:kern w:val="32"/>
          <w:sz w:val="32"/>
          <w:szCs w:val="32"/>
        </w:rPr>
        <w:t>严格限制广场娱乐、集会等活动音响器材播放时间和播放音量。</w:t>
      </w:r>
    </w:p>
    <w:p>
      <w:pPr>
        <w:widowControl/>
        <w:spacing w:line="500" w:lineRule="exact"/>
        <w:ind w:firstLine="640" w:firstLineChars="200"/>
        <w:rPr>
          <w:rFonts w:hint="eastAsia" w:ascii="仿宋_GB2312" w:eastAsia="仿宋_GB2312"/>
          <w:color w:val="000000"/>
          <w:sz w:val="32"/>
          <w:szCs w:val="32"/>
          <w:lang w:eastAsia="zh-CN"/>
        </w:rPr>
      </w:pPr>
      <w:r>
        <w:rPr>
          <w:rFonts w:hint="eastAsia" w:ascii="仿宋_GB2312" w:hAnsi="宋体" w:eastAsia="仿宋_GB2312" w:cs="宋体"/>
          <w:color w:val="000000"/>
          <w:kern w:val="32"/>
          <w:sz w:val="32"/>
          <w:szCs w:val="32"/>
          <w:lang w:val="en-US" w:eastAsia="zh-CN"/>
        </w:rPr>
        <w:t>3、</w:t>
      </w:r>
      <w:r>
        <w:rPr>
          <w:rFonts w:hint="eastAsia" w:ascii="仿宋_GB2312" w:hAnsi="宋体" w:eastAsia="仿宋_GB2312" w:cs="宋体"/>
          <w:color w:val="000000"/>
          <w:kern w:val="32"/>
          <w:sz w:val="32"/>
          <w:szCs w:val="32"/>
        </w:rPr>
        <w:t>加大对户外庆典、促销活动的监管力度，严格审批标准和经营区域，确保此类商业活动不出现噪声污染现象。</w:t>
      </w:r>
    </w:p>
    <w:p>
      <w:pPr>
        <w:widowControl/>
        <w:spacing w:line="500" w:lineRule="exact"/>
        <w:ind w:firstLine="640" w:firstLineChars="200"/>
        <w:rPr>
          <w:rFonts w:hint="eastAsia" w:ascii="黑体" w:hAnsi="宋体" w:eastAsia="黑体" w:cs="宋体"/>
          <w:color w:val="000000"/>
          <w:kern w:val="32"/>
          <w:sz w:val="32"/>
          <w:szCs w:val="32"/>
          <w:lang w:eastAsia="zh-CN"/>
        </w:rPr>
      </w:pPr>
      <w:r>
        <w:rPr>
          <w:rFonts w:hint="eastAsia" w:ascii="黑体" w:hAnsi="宋体" w:eastAsia="黑体" w:cs="宋体"/>
          <w:color w:val="000000"/>
          <w:kern w:val="32"/>
          <w:sz w:val="32"/>
          <w:szCs w:val="32"/>
        </w:rPr>
        <w:t>三、</w:t>
      </w:r>
      <w:r>
        <w:rPr>
          <w:rFonts w:hint="eastAsia" w:ascii="黑体" w:hAnsi="宋体" w:eastAsia="黑体" w:cs="宋体"/>
          <w:color w:val="000000"/>
          <w:kern w:val="32"/>
          <w:sz w:val="32"/>
          <w:szCs w:val="32"/>
          <w:lang w:eastAsia="zh-CN"/>
        </w:rPr>
        <w:t>整治任务</w:t>
      </w:r>
    </w:p>
    <w:p>
      <w:pPr>
        <w:widowControl/>
        <w:spacing w:line="500" w:lineRule="exact"/>
        <w:ind w:firstLine="640" w:firstLineChars="200"/>
        <w:rPr>
          <w:rFonts w:hint="eastAsia" w:ascii="仿宋_GB2312" w:hAnsi="??"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kern w:val="32"/>
          <w:sz w:val="32"/>
          <w:szCs w:val="32"/>
          <w:lang w:eastAsia="zh-CN"/>
        </w:rPr>
        <w:t>（一）加大执法查处力度。</w:t>
      </w:r>
      <w:r>
        <w:rPr>
          <w:rFonts w:hint="eastAsia" w:ascii="仿宋_GB2312" w:hAnsi="??" w:eastAsia="仿宋_GB2312" w:cs="仿宋_GB2312"/>
          <w:color w:val="000000" w:themeColor="text1"/>
          <w:sz w:val="32"/>
          <w:szCs w:val="32"/>
          <w:lang w:eastAsia="zh-CN"/>
          <w14:textFill>
            <w14:solidFill>
              <w14:schemeClr w14:val="tx1"/>
            </w14:solidFill>
          </w14:textFill>
        </w:rPr>
        <w:t>各中队按照网格化管理机制，加大巡查力度，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进行逐段集中整治，对</w:t>
      </w:r>
      <w:r>
        <w:rPr>
          <w:rFonts w:hint="eastAsia" w:ascii="仿宋_GB2312" w:hAnsi="??" w:eastAsia="仿宋_GB2312" w:cs="仿宋_GB2312"/>
          <w:color w:val="000000" w:themeColor="text1"/>
          <w:sz w:val="32"/>
          <w:szCs w:val="32"/>
          <w:lang w:eastAsia="zh-CN"/>
          <w14:textFill>
            <w14:solidFill>
              <w14:schemeClr w14:val="tx1"/>
            </w14:solidFill>
          </w14:textFill>
        </w:rPr>
        <w:t>主城区未经审批安装外置音响的商户要求自行拆除，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对多次劝阻拒不整治的商户进行强制拆除，坚决取缔主城区未经审批的外置音响。</w:t>
      </w:r>
      <w:r>
        <w:rPr>
          <w:rFonts w:hint="eastAsia" w:ascii="仿宋_GB2312" w:hAnsi="??" w:eastAsia="仿宋_GB2312" w:cs="仿宋_GB2312"/>
          <w:color w:val="000000" w:themeColor="text1"/>
          <w:sz w:val="32"/>
          <w:szCs w:val="32"/>
          <w:lang w:val="en-US" w:eastAsia="zh-CN"/>
          <w14:textFill>
            <w14:solidFill>
              <w14:schemeClr w14:val="tx1"/>
            </w14:solidFill>
          </w14:textFill>
        </w:rPr>
        <w:t>建立日间定岗管理、夜间机动巡查的“白+黑”全天候管控机制，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实施重点区域、薄弱环节两手抓，</w:t>
      </w:r>
      <w:r>
        <w:rPr>
          <w:rFonts w:hint="eastAsia" w:ascii="仿宋_GB2312" w:hAnsi="??" w:eastAsia="仿宋_GB2312" w:cs="仿宋_GB2312"/>
          <w:color w:val="000000" w:themeColor="text1"/>
          <w:sz w:val="32"/>
          <w:szCs w:val="32"/>
          <w14:textFill>
            <w14:solidFill>
              <w14:schemeClr w14:val="tx1"/>
            </w14:solidFill>
          </w14:textFill>
        </w:rPr>
        <w:t>安排专人盯守易反弹区域，建立值守机制，将反弹现象遏制在萌芽状态</w:t>
      </w:r>
      <w:r>
        <w:rPr>
          <w:rFonts w:hint="eastAsia" w:ascii="仿宋_GB2312" w:hAnsi="??" w:eastAsia="仿宋_GB2312" w:cs="仿宋_GB2312"/>
          <w:color w:val="000000" w:themeColor="text1"/>
          <w:sz w:val="32"/>
          <w:szCs w:val="32"/>
          <w:lang w:eastAsia="zh-CN"/>
          <w14:textFill>
            <w14:solidFill>
              <w14:schemeClr w14:val="tx1"/>
            </w14:solidFill>
          </w14:textFill>
        </w:rPr>
        <w:t>。</w:t>
      </w:r>
    </w:p>
    <w:p>
      <w:pPr>
        <w:widowControl/>
        <w:spacing w:line="500" w:lineRule="exact"/>
        <w:ind w:firstLine="640" w:firstLineChars="200"/>
        <w:rPr>
          <w:rFonts w:hint="eastAsia" w:ascii="仿宋_GB2312" w:eastAsia="仿宋_GB2312"/>
          <w:color w:val="000000"/>
          <w:sz w:val="32"/>
          <w:szCs w:val="32"/>
          <w:lang w:eastAsia="zh-CN"/>
        </w:rPr>
      </w:pPr>
      <w:r>
        <w:rPr>
          <w:rFonts w:hint="eastAsia" w:ascii="楷体_GB2312" w:hAnsi="楷体_GB2312" w:eastAsia="楷体_GB2312" w:cs="楷体_GB2312"/>
          <w:color w:val="000000"/>
          <w:kern w:val="32"/>
          <w:sz w:val="32"/>
          <w:szCs w:val="32"/>
          <w:lang w:eastAsia="zh-CN"/>
        </w:rPr>
        <w:t>（二）严格商业活动审批制度。</w:t>
      </w:r>
      <w:r>
        <w:rPr>
          <w:rFonts w:hint="eastAsia" w:ascii="仿宋_GB2312" w:eastAsia="仿宋_GB2312"/>
          <w:color w:val="000000"/>
          <w:sz w:val="32"/>
          <w:szCs w:val="32"/>
          <w:lang w:eastAsia="zh-CN"/>
        </w:rPr>
        <w:t>要求各类</w:t>
      </w:r>
      <w:r>
        <w:rPr>
          <w:rFonts w:hint="eastAsia" w:ascii="仿宋_GB2312" w:hAnsi="宋体" w:eastAsia="仿宋_GB2312" w:cs="宋体"/>
          <w:color w:val="000000"/>
          <w:kern w:val="32"/>
          <w:sz w:val="32"/>
          <w:szCs w:val="32"/>
        </w:rPr>
        <w:t>户外庆典、促销活动</w:t>
      </w:r>
      <w:r>
        <w:rPr>
          <w:rFonts w:hint="eastAsia" w:ascii="仿宋_GB2312" w:eastAsia="仿宋_GB2312"/>
          <w:color w:val="000000"/>
          <w:sz w:val="32"/>
          <w:szCs w:val="32"/>
          <w:lang w:eastAsia="zh-CN"/>
        </w:rPr>
        <w:t>在开展前均由举办人到辖区中队提出申请，并提供申请书材料，经执法人员现场勘察提出审批意见，实现审批管理前置化，未经批准的，一律不得开展商业活动。同时对商业活动音响设备要求控制宣传时间和音量。禁止在商业经营活动中使用高音广播喇叭或者其它高音响器材招揽顾客；禁止在居民、行政办公、文教卫生医疗区等特殊区域使用广播喇叭从事商业活动。</w:t>
      </w:r>
    </w:p>
    <w:p>
      <w:pPr>
        <w:widowControl/>
        <w:spacing w:line="500" w:lineRule="exact"/>
        <w:ind w:firstLine="640" w:firstLineChars="200"/>
        <w:rPr>
          <w:rFonts w:hint="eastAsia" w:ascii="仿宋_GB2312" w:eastAsia="仿宋_GB2312"/>
          <w:color w:val="000000"/>
          <w:sz w:val="32"/>
          <w:szCs w:val="32"/>
          <w:lang w:eastAsia="zh-CN"/>
        </w:rPr>
      </w:pPr>
      <w:r>
        <w:rPr>
          <w:rFonts w:hint="eastAsia" w:ascii="楷体_GB2312" w:hAnsi="楷体_GB2312" w:eastAsia="楷体_GB2312" w:cs="楷体_GB2312"/>
          <w:color w:val="000000"/>
          <w:kern w:val="32"/>
          <w:sz w:val="32"/>
          <w:szCs w:val="32"/>
          <w:lang w:eastAsia="zh-CN"/>
        </w:rPr>
        <w:t>（三）明确投诉举报处置。</w:t>
      </w:r>
      <w:r>
        <w:rPr>
          <w:rFonts w:hint="eastAsia" w:ascii="仿宋_GB2312" w:eastAsia="仿宋_GB2312"/>
          <w:color w:val="000000"/>
          <w:sz w:val="32"/>
          <w:szCs w:val="32"/>
          <w:lang w:eastAsia="zh-CN"/>
        </w:rPr>
        <w:t>向公众公开投诉举报电话，相关中队接到噪声举报必须及时落实中队人员到场，规范执法程序，做好现场取证工作。对违规商户进行规范整治，对不听劝阻的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由中队人员按照《行政处罚法》第三十七条对其物品进行先行登记保存。</w:t>
      </w:r>
    </w:p>
    <w:p>
      <w:pPr>
        <w:widowControl/>
        <w:spacing w:line="500" w:lineRule="exact"/>
        <w:ind w:firstLine="640" w:firstLineChars="200"/>
        <w:rPr>
          <w:rFonts w:hint="eastAsia" w:ascii="黑体" w:hAnsi="宋体" w:eastAsia="黑体" w:cs="宋体"/>
          <w:color w:val="000000"/>
          <w:kern w:val="32"/>
          <w:sz w:val="32"/>
          <w:szCs w:val="32"/>
          <w:lang w:val="zh-CN"/>
        </w:rPr>
      </w:pPr>
      <w:r>
        <w:rPr>
          <w:rFonts w:hint="eastAsia" w:ascii="黑体" w:hAnsi="宋体" w:eastAsia="黑体" w:cs="宋体"/>
          <w:color w:val="000000"/>
          <w:kern w:val="32"/>
          <w:sz w:val="32"/>
          <w:szCs w:val="32"/>
        </w:rPr>
        <w:t>四、</w:t>
      </w:r>
      <w:r>
        <w:rPr>
          <w:rFonts w:hint="eastAsia" w:ascii="黑体" w:hAnsi="宋体" w:eastAsia="黑体" w:cs="宋体"/>
          <w:color w:val="000000"/>
          <w:kern w:val="32"/>
          <w:sz w:val="32"/>
          <w:szCs w:val="32"/>
          <w:lang w:val="zh-CN"/>
        </w:rPr>
        <w:t>工作要求</w:t>
      </w:r>
    </w:p>
    <w:p>
      <w:pPr>
        <w:widowControl/>
        <w:spacing w:line="500" w:lineRule="exact"/>
        <w:ind w:firstLine="640" w:firstLineChars="200"/>
        <w:rPr>
          <w:rFonts w:hint="eastAsia" w:ascii="仿宋_GB2312" w:hAnsi="宋体" w:eastAsia="仿宋_GB2312" w:cs="宋体"/>
          <w:color w:val="000000"/>
          <w:kern w:val="32"/>
          <w:sz w:val="32"/>
          <w:szCs w:val="32"/>
          <w:lang w:val="zh-CN"/>
        </w:rPr>
      </w:pPr>
      <w:r>
        <w:rPr>
          <w:rFonts w:hint="eastAsia" w:ascii="楷体_GB2312" w:hAnsi="楷体_GB2312" w:eastAsia="楷体_GB2312" w:cs="楷体_GB2312"/>
          <w:color w:val="000000"/>
          <w:kern w:val="32"/>
          <w:sz w:val="32"/>
          <w:szCs w:val="32"/>
          <w:lang w:val="zh-CN"/>
        </w:rPr>
        <w:t>（一）统一思想，精心组织。</w:t>
      </w:r>
      <w:r>
        <w:rPr>
          <w:rFonts w:hint="eastAsia" w:ascii="仿宋_GB2312" w:hAnsi="宋体" w:eastAsia="仿宋_GB2312" w:cs="宋体"/>
          <w:color w:val="000000"/>
          <w:kern w:val="32"/>
          <w:sz w:val="32"/>
          <w:szCs w:val="32"/>
          <w:lang w:val="zh-CN"/>
        </w:rPr>
        <w:t>要充分认识开展噪声污染集中整治的重要性和紧迫性，切实加强领导，真正把这项工作为依法行政和为群众办好事、办实事的重要工作来抓，强化执法人员的责任意识，确保此次整治取得实效。</w:t>
      </w:r>
    </w:p>
    <w:p>
      <w:pPr>
        <w:widowControl/>
        <w:spacing w:line="500" w:lineRule="exact"/>
        <w:ind w:firstLine="640" w:firstLineChars="200"/>
        <w:rPr>
          <w:rFonts w:hint="eastAsia" w:ascii="仿宋_GB2312" w:hAnsi="宋体" w:eastAsia="仿宋_GB2312" w:cs="宋体"/>
          <w:color w:val="000000"/>
          <w:kern w:val="32"/>
          <w:sz w:val="32"/>
          <w:szCs w:val="32"/>
          <w:lang w:val="zh-CN"/>
        </w:rPr>
      </w:pPr>
      <w:r>
        <w:rPr>
          <w:rFonts w:hint="eastAsia" w:ascii="楷体_GB2312" w:hAnsi="楷体_GB2312" w:eastAsia="楷体_GB2312" w:cs="楷体_GB2312"/>
          <w:color w:val="000000"/>
          <w:kern w:val="32"/>
          <w:sz w:val="32"/>
          <w:szCs w:val="32"/>
          <w:lang w:val="zh-CN" w:eastAsia="zh-CN"/>
        </w:rPr>
        <w:t>（二）广泛宣传，营造氛围。</w:t>
      </w:r>
      <w:r>
        <w:rPr>
          <w:rFonts w:hint="eastAsia" w:ascii="仿宋_GB2312" w:hAnsi="宋体" w:eastAsia="仿宋_GB2312" w:cs="宋体"/>
          <w:color w:val="000000"/>
          <w:kern w:val="32"/>
          <w:sz w:val="32"/>
          <w:szCs w:val="32"/>
          <w:lang w:val="zh-CN"/>
        </w:rPr>
        <w:t>要充分利用广播电视、报纸、标语等手段广泛宣传环境保护方面有关的法律法规知识，营造人人关心环保、支持环保的良好氛围。</w:t>
      </w:r>
    </w:p>
    <w:p>
      <w:pPr>
        <w:widowControl/>
        <w:spacing w:line="500" w:lineRule="exact"/>
        <w:ind w:firstLine="640" w:firstLineChars="200"/>
        <w:rPr>
          <w:rFonts w:hint="eastAsia" w:ascii="仿宋_GB2312" w:hAnsi="宋体" w:eastAsia="仿宋_GB2312" w:cs="宋体"/>
          <w:color w:val="000000"/>
          <w:kern w:val="32"/>
          <w:sz w:val="32"/>
          <w:szCs w:val="32"/>
          <w:lang w:val="zh-CN"/>
        </w:rPr>
      </w:pPr>
      <w:r>
        <w:rPr>
          <w:rFonts w:hint="eastAsia" w:ascii="楷体_GB2312" w:hAnsi="楷体_GB2312" w:eastAsia="楷体_GB2312" w:cs="楷体_GB2312"/>
          <w:color w:val="000000"/>
          <w:kern w:val="32"/>
          <w:sz w:val="32"/>
          <w:szCs w:val="32"/>
          <w:lang w:val="zh-CN" w:eastAsia="zh-CN"/>
        </w:rPr>
        <w:t>（三）严格执法，强化措施。</w:t>
      </w:r>
      <w:r>
        <w:rPr>
          <w:rFonts w:hint="eastAsia" w:ascii="仿宋_GB2312" w:hAnsi="宋体" w:eastAsia="仿宋_GB2312" w:cs="宋体"/>
          <w:color w:val="000000"/>
          <w:kern w:val="32"/>
          <w:sz w:val="32"/>
          <w:szCs w:val="32"/>
          <w:lang w:val="zh-CN"/>
        </w:rPr>
        <w:t>对拒不整治的要坚决予以处罚，并在新闻媒体公开曝光。</w:t>
      </w:r>
    </w:p>
    <w:bookmarkEnd w:id="1"/>
    <w:p>
      <w:pPr>
        <w:spacing w:line="500" w:lineRule="exact"/>
        <w:ind w:firstLine="285"/>
        <w:rPr>
          <w:rFonts w:hint="eastAsia" w:ascii="仿宋_GB2312" w:hAnsi="Arial" w:eastAsia="仿宋_GB2312" w:cs="Arial"/>
          <w:color w:val="000000"/>
          <w:kern w:val="0"/>
          <w:sz w:val="32"/>
          <w:szCs w:val="32"/>
        </w:rPr>
      </w:pPr>
      <w:bookmarkStart w:id="2" w:name="4"/>
      <w:r>
        <w:rPr>
          <w:rFonts w:hint="eastAsia" w:ascii="仿宋_GB2312" w:hAnsi="宋体" w:eastAsia="仿宋_GB2312" w:cs="Arial"/>
          <w:b/>
          <w:bCs/>
          <w:smallCaps/>
          <w:color w:val="000000"/>
          <w:kern w:val="0"/>
          <w:sz w:val="32"/>
          <w:szCs w:val="32"/>
        </w:rPr>
        <w:t>　</w:t>
      </w:r>
      <w:bookmarkEnd w:id="2"/>
    </w:p>
    <w:p/>
    <w:p>
      <w:pPr>
        <w:rPr>
          <w:rFonts w:hint="eastAsia" w:eastAsia="宋体"/>
          <w:lang w:val="en-US" w:eastAsia="zh-CN"/>
        </w:rPr>
      </w:pPr>
      <w:r>
        <w:rPr>
          <w:rFonts w:hint="eastAsia"/>
          <w:lang w:val="en-US" w:eastAsia="zh-CN"/>
        </w:rPr>
        <w:t xml:space="preserve">      </w:t>
      </w:r>
    </w:p>
    <w:p/>
    <w:p>
      <w:pPr>
        <w:keepNext w:val="0"/>
        <w:keepLines w:val="0"/>
        <w:pageBreakBefore w:val="0"/>
        <w:widowControl w:val="0"/>
        <w:kinsoku/>
        <w:wordWrap/>
        <w:overflowPunct/>
        <w:topLinePunct w:val="0"/>
        <w:autoSpaceDE w:val="0"/>
        <w:autoSpaceDN/>
        <w:bidi w:val="0"/>
        <w:adjustRightInd/>
        <w:snapToGrid/>
        <w:spacing w:line="560" w:lineRule="exact"/>
        <w:ind w:right="0" w:rightChars="0" w:firstLine="660"/>
        <w:jc w:val="righ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台儿庄区城市管理局</w:t>
      </w:r>
    </w:p>
    <w:p>
      <w:pPr>
        <w:keepNext w:val="0"/>
        <w:keepLines w:val="0"/>
        <w:pageBreakBefore w:val="0"/>
        <w:widowControl w:val="0"/>
        <w:kinsoku/>
        <w:wordWrap/>
        <w:overflowPunct/>
        <w:topLinePunct w:val="0"/>
        <w:autoSpaceDE w:val="0"/>
        <w:autoSpaceDN/>
        <w:bidi w:val="0"/>
        <w:adjustRightInd/>
        <w:snapToGrid/>
        <w:spacing w:line="560" w:lineRule="exact"/>
        <w:ind w:right="0" w:rightChars="0" w:firstLine="660"/>
        <w:jc w:val="righ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2018年5月22日</w:t>
      </w:r>
    </w:p>
    <w:p/>
    <w:p>
      <w:bookmarkStart w:id="3" w:name="_GoBack"/>
      <w:bookmarkEnd w:id="3"/>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A11C6"/>
    <w:rsid w:val="01387F44"/>
    <w:rsid w:val="01D867A3"/>
    <w:rsid w:val="18DA11C6"/>
    <w:rsid w:val="18F031AB"/>
    <w:rsid w:val="19051F70"/>
    <w:rsid w:val="35491E82"/>
    <w:rsid w:val="3B4745FE"/>
    <w:rsid w:val="3BE02BE3"/>
    <w:rsid w:val="3C18531A"/>
    <w:rsid w:val="3EBC2B16"/>
    <w:rsid w:val="52552A17"/>
    <w:rsid w:val="549E05E7"/>
    <w:rsid w:val="56795073"/>
    <w:rsid w:val="663134E0"/>
    <w:rsid w:val="678F721B"/>
    <w:rsid w:val="6A3A7BEF"/>
    <w:rsid w:val="6D535020"/>
    <w:rsid w:val="72ED31D3"/>
    <w:rsid w:val="7E74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2018-05-21T09:03:00Z</dcterms:created>
  <dc:creator>震海</dc:creator>
  <cp:lastModifiedBy>震海</cp:lastModifiedBy>
  <cp:lastPrinted>2018-05-22T00:37:00Z</cp:lastPrinted>
  <dcterms:modified xsi:type="dcterms:W3CDTF">2018-05-22T01:50:21Z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